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2023年６月各县（市、区）环境空气降尘监测结果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righ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Spec="center" w:tblpY="321"/>
        <w:tblOverlap w:val="never"/>
        <w:tblW w:w="8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1481"/>
        <w:gridCol w:w="750"/>
        <w:gridCol w:w="1487"/>
        <w:gridCol w:w="1487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降尘站点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2023年６月降尘量排名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率（%）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好到差排名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东山水厂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浮山县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南官庄新村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隰县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政协大楼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唐尧大酒店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大宁县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大宁县政府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尧都区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尧都区政府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汾西县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洪洞县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洪洞环保局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侯马市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侯马环保局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单位：吨/平方千米·月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同比变化率为负数，说明空气降尘量改善。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" w:eastAsia="zh-CN" w:bidi="ar"/>
        </w:rPr>
        <w:t xml:space="preserve">    2.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洪洞县2022年6月监测数据无效，不参与均值同比排名。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mZhODkzNDgyMTA4MTgzNzBkMDUzZDNjNDNmZjIifQ=="/>
  </w:docVars>
  <w:rsids>
    <w:rsidRoot w:val="2656030C"/>
    <w:rsid w:val="2656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2023-08-07T08:01:00Z</dcterms:created>
  <dc:creator>%E6%B0%B8%E8%BF%9C%E5%90%91%E5%89%8D%E8%</dc:creator>
  <cp:lastModifiedBy>%E6%B0%B8%E8%BF%9C%E5%90%91%E5%89%8D%E8%</cp:lastModifiedBy>
  <dcterms:modified xsi:type="dcterms:W3CDTF">2023-08-07T08:02:07Z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CB0657026B5C4D46A8A7491C71F07115_11</vt:lpwstr>
  </property>
</Properties>
</file>