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A07B"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 w14:paraId="295F09BD"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 w14:paraId="3AFF3D33"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/Es79cAAAAKAQAADwAAAAAAAAABACAAAAAiAAAAZHJzL2Rvd25yZXYueG1sUEsBAhQA&#10;FAAAAAgAh07iQBInUtDzAQAA5wMAAA4AAAAAAAAAAQAgAAAAJ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6A1DDF3"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 w14:paraId="677EC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 w14:paraId="7F969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 w14:paraId="7631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7月份工作情况通报</w:t>
      </w:r>
    </w:p>
    <w:p w14:paraId="3A8AB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 w14:paraId="7B41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 w14:paraId="734773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 w14:paraId="71CD6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 w14:paraId="5D3F6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污染类型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污染举报最为突出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水污染占15件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;固废污染占8件，占比11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 w14:paraId="503C8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 w14:paraId="53867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033E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45050" cy="2392680"/>
            <wp:effectExtent l="4445" t="4445" r="12065" b="10795"/>
            <wp:docPr id="416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8F0F6FF">
      <w:pPr>
        <w:ind w:firstLine="420" w:firstLineChars="200"/>
      </w:pPr>
    </w:p>
    <w:p w14:paraId="791C3583">
      <w:pPr>
        <w:ind w:firstLine="420" w:firstLineChars="200"/>
      </w:pPr>
      <w:r>
        <w:drawing>
          <wp:inline distT="0" distB="0" distL="114300" distR="114300">
            <wp:extent cx="4823460" cy="2395220"/>
            <wp:effectExtent l="4445" t="4445" r="18415" b="8255"/>
            <wp:docPr id="416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515A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三、各分局举报件办结情况</w:t>
      </w:r>
    </w:p>
    <w:p w14:paraId="0FFC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按照生态环境举报管理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件全部按期办结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D1A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4B1B3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78929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322"/>
      </w:tblGrid>
      <w:tr w14:paraId="581B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423C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 w14:paraId="34E4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 w14:paraId="2365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322" w:type="dxa"/>
            <w:vAlign w:val="top"/>
          </w:tcPr>
          <w:p w14:paraId="25EC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 w14:paraId="20B8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1291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 w14:paraId="0E96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9" w:type="dxa"/>
            <w:vAlign w:val="top"/>
          </w:tcPr>
          <w:p w14:paraId="29C2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6548E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285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4875B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 w14:paraId="5611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  <w:vAlign w:val="top"/>
          </w:tcPr>
          <w:p w14:paraId="2B06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13DC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05E2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444C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35F04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 w14:paraId="7570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5094B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015F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57AD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204D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79" w:type="dxa"/>
            <w:vAlign w:val="top"/>
          </w:tcPr>
          <w:p w14:paraId="474A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322" w:type="dxa"/>
            <w:vAlign w:val="top"/>
          </w:tcPr>
          <w:p w14:paraId="6930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5C04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7E32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3C0F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9" w:type="dxa"/>
            <w:vAlign w:val="top"/>
          </w:tcPr>
          <w:p w14:paraId="2EB58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2F31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5CD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752FC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289C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9" w:type="dxa"/>
            <w:vAlign w:val="top"/>
          </w:tcPr>
          <w:p w14:paraId="4AB9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3D69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5CA2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10C2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5C87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 w14:paraId="6A01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322" w:type="dxa"/>
            <w:vAlign w:val="top"/>
          </w:tcPr>
          <w:p w14:paraId="04A16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B40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2CCA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0969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 w14:paraId="3F01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0263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F01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7763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 w14:paraId="4D38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 w14:paraId="7F474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vAlign w:val="top"/>
          </w:tcPr>
          <w:p w14:paraId="104F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 w14:paraId="49D6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 w14:paraId="4A05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51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7月份共计74件，已办结10件，办理中26件，不受理38件。</w:t>
            </w:r>
          </w:p>
        </w:tc>
      </w:tr>
    </w:tbl>
    <w:p w14:paraId="050FF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 w14:paraId="364801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重视做好防汛的应急工作准备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切实增强防汛工作责任感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保持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临战状态，做好应急值班值守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和各项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准备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，把防汛工作做得万无一失，确保人民群众生命财产安全。</w:t>
      </w:r>
    </w:p>
    <w:p w14:paraId="3C976EE0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提升舆情的应对处置质量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要主动担当作为，精准细化做好舆情发现、引导、管控、处置等环节工作，积极稳妥、快速高效处置舆情，降低生态环境舆情突发事件的负面影响。</w:t>
      </w:r>
    </w:p>
    <w:p w14:paraId="66A1A3B3"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要创优营商咨询服务的良好氛围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要做好全国生态环境投诉举报管理平台和“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”政务热线的办结质量效率，在举报件的办结程序、办结标准和办结时限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细化精准工作步骤环节，促使工作衔接有序和办结效率质量的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全面提升，不断助力全市的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营商环境创优发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展。</w:t>
      </w:r>
    </w:p>
    <w:p w14:paraId="288C6B8A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OWE2NmMwOTUxODRmMTc4YTY1Y2Y1ZjI4ZWE4MWEifQ=="/>
  </w:docVars>
  <w:rsids>
    <w:rsidRoot w:val="7EC62A67"/>
    <w:rsid w:val="0BF80A6A"/>
    <w:rsid w:val="22706148"/>
    <w:rsid w:val="25483A85"/>
    <w:rsid w:val="444A43B9"/>
    <w:rsid w:val="4BF156E2"/>
    <w:rsid w:val="4DFF0E78"/>
    <w:rsid w:val="4EA64FE0"/>
    <w:rsid w:val="6A3933B1"/>
    <w:rsid w:val="6CE71635"/>
    <w:rsid w:val="7EC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[7.xls]Sheet2!$B$22:$B$25</c:f>
              <c:strCache>
                <c:ptCount val="4"/>
                <c:pt idx="0">
                  <c:v>大气污染</c:v>
                </c:pt>
                <c:pt idx="1">
                  <c:v>噪声污染</c:v>
                </c:pt>
                <c:pt idx="2">
                  <c:v>水污染</c:v>
                </c:pt>
                <c:pt idx="3">
                  <c:v>固废污染</c:v>
                </c:pt>
              </c:strCache>
            </c:strRef>
          </c:cat>
          <c:val>
            <c:numRef>
              <c:f>[7.xls]Sheet2!$C$22:$C$25</c:f>
              <c:numCache>
                <c:formatCode>0%</c:formatCode>
                <c:ptCount val="4"/>
                <c:pt idx="0">
                  <c:v>0.23</c:v>
                </c:pt>
                <c:pt idx="1">
                  <c:v>0.46</c:v>
                </c:pt>
                <c:pt idx="2">
                  <c:v>0.2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[7.xls]Sheet2!$B$22:$B$25</c:f>
              <c:strCache>
                <c:ptCount val="4"/>
                <c:pt idx="0">
                  <c:v>大气污染</c:v>
                </c:pt>
                <c:pt idx="1">
                  <c:v>噪声污染</c:v>
                </c:pt>
                <c:pt idx="2">
                  <c:v>水污染</c:v>
                </c:pt>
                <c:pt idx="3">
                  <c:v>固废污染</c:v>
                </c:pt>
              </c:strCache>
            </c:strRef>
          </c:cat>
          <c:val>
            <c:numRef>
              <c:f>[7.xls]Sheet2!$C$22:$C$25</c:f>
              <c:numCache>
                <c:formatCode>0%</c:formatCode>
                <c:ptCount val="4"/>
                <c:pt idx="0">
                  <c:v>0.23</c:v>
                </c:pt>
                <c:pt idx="1">
                  <c:v>0.45</c:v>
                </c:pt>
                <c:pt idx="2">
                  <c:v>0.21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7952173"/>
        <c:axId val="662128486"/>
      </c:barChart>
      <c:catAx>
        <c:axId val="75795217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28486"/>
        <c:crosses val="autoZero"/>
        <c:auto val="1"/>
        <c:lblAlgn val="ctr"/>
        <c:lblOffset val="100"/>
        <c:noMultiLvlLbl val="0"/>
      </c:catAx>
      <c:valAx>
        <c:axId val="66212848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795217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4</Pages>
  <Words>808</Words>
  <Characters>843</Characters>
  <Lines>0</Lines>
  <Paragraphs>0</Paragraphs>
  <TotalTime>10</TotalTime>
  <ScaleCrop>false</ScaleCrop>
  <LinksUpToDate>false</LinksUpToDate>
  <CharactersWithSpaces>868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2024-07-31T09:34:00Z</dcterms:created>
  <dc:creator>Administrator</dc:creator>
  <cp:lastModifiedBy>Administrator</cp:lastModifiedBy>
  <dcterms:modified xsi:type="dcterms:W3CDTF">2024-08-02T09:52:49Z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CADFE9928320401F81320E7250193A3A_12</vt:lpwstr>
  </property>
</Properties>
</file>