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4" w:lineRule="exact"/>
        <w:ind w:right="147"/>
        <w:jc w:val="center"/>
        <w:rPr>
          <w:rFonts w:ascii="微软雅黑" w:eastAsia="微软雅黑"/>
          <w:b/>
          <w:sz w:val="52"/>
        </w:rPr>
      </w:pPr>
      <w:r>
        <w:rPr>
          <w:rFonts w:hint="eastAsia" w:ascii="微软雅黑" w:eastAsia="微软雅黑"/>
          <w:b/>
          <w:color w:val="FF0000"/>
          <w:sz w:val="5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40" w:lineRule="auto"/>
        <w:ind w:right="159"/>
        <w:jc w:val="center"/>
        <w:rPr>
          <w:rFonts w:hint="eastAsia" w:ascii="Microsoft JhengHei" w:eastAsia="Microsoft JhengHei"/>
          <w:b/>
          <w:color w:val="FF0000"/>
          <w:sz w:val="72"/>
          <w:szCs w:val="72"/>
        </w:rPr>
      </w:pPr>
      <w:r>
        <w:rPr>
          <w:rFonts w:hint="eastAsia" w:ascii="Microsoft JhengHei" w:eastAsia="宋体"/>
          <w:b/>
          <w:color w:val="FF0000"/>
          <w:sz w:val="72"/>
          <w:szCs w:val="72"/>
          <w:lang w:eastAsia="zh-CN"/>
        </w:rPr>
        <w:t>“</w:t>
      </w:r>
      <w:r>
        <w:rPr>
          <w:rFonts w:hint="eastAsia" w:ascii="Microsoft JhengHei" w:eastAsia="Microsoft JhengHei"/>
          <w:b/>
          <w:color w:val="FF0000"/>
          <w:sz w:val="72"/>
          <w:szCs w:val="72"/>
        </w:rPr>
        <w:t>12369</w:t>
      </w:r>
      <w:r>
        <w:rPr>
          <w:rFonts w:hint="eastAsia" w:ascii="Microsoft JhengHei" w:eastAsia="宋体"/>
          <w:b/>
          <w:color w:val="FF0000"/>
          <w:sz w:val="72"/>
          <w:szCs w:val="72"/>
          <w:lang w:eastAsia="zh-CN"/>
        </w:rPr>
        <w:t>”环保举报平台</w:t>
      </w:r>
      <w:r>
        <w:rPr>
          <w:rFonts w:hint="eastAsia" w:ascii="Microsoft JhengHei" w:eastAsia="Microsoft JhengHei"/>
          <w:b/>
          <w:color w:val="FF0000"/>
          <w:sz w:val="72"/>
          <w:szCs w:val="72"/>
        </w:rPr>
        <w:t>专</w:t>
      </w:r>
      <w:r>
        <w:rPr>
          <w:rFonts w:hint="eastAsia" w:ascii="Microsoft JhengHei" w:eastAsia="宋体"/>
          <w:b/>
          <w:color w:val="FF0000"/>
          <w:sz w:val="72"/>
          <w:szCs w:val="72"/>
          <w:lang w:val="en-US" w:eastAsia="zh-CN"/>
        </w:rPr>
        <w:t xml:space="preserve">  </w:t>
      </w:r>
      <w:r>
        <w:rPr>
          <w:rFonts w:hint="eastAsia" w:ascii="Microsoft JhengHei" w:eastAsia="Microsoft JhengHei"/>
          <w:b/>
          <w:color w:val="FF0000"/>
          <w:sz w:val="72"/>
          <w:szCs w:val="72"/>
        </w:rPr>
        <w:t>报</w:t>
      </w:r>
    </w:p>
    <w:p>
      <w:pPr>
        <w:pStyle w:val="2"/>
        <w:spacing w:line="587" w:lineRule="exact"/>
        <w:ind w:left="0" w:right="155"/>
        <w:jc w:val="center"/>
        <w:rPr>
          <w:rFonts w:ascii="微软雅黑" w:eastAsia="微软雅黑"/>
        </w:rPr>
      </w:pPr>
    </w:p>
    <w:p>
      <w:pPr>
        <w:tabs>
          <w:tab w:val="left" w:pos="7145"/>
        </w:tabs>
        <w:spacing w:before="74"/>
        <w:ind w:left="0" w:leftChars="0"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临汾市环境应急与环境投诉受理中心    2022</w:t>
      </w:r>
      <w:r>
        <w:rPr>
          <w:rFonts w:hint="eastAsia" w:ascii="仿宋" w:hAnsi="仿宋" w:eastAsia="仿宋" w:cs="仿宋"/>
          <w:b/>
          <w:spacing w:val="-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7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pacing w:val="-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440055</wp:posOffset>
                </wp:positionV>
                <wp:extent cx="59340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34.65pt;height:0pt;width:467.25pt;mso-position-horizontal-relative:page;z-index:251659264;mso-width-relative:page;mso-height-relative:page;" filled="f" stroked="t" coordsize="21600,21600" o:gfxdata="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vxLO/XAAAACgEAAA8AAAAAAAAAAQAgAAAAIgAAAGRycy9kb3ducmV2LnhtbFBLAQIUABQAAAAI&#10;AIdO4kDZr1v07gEAANkDAAAOAAAAAAAAAAEAIAAAACY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25" w:lineRule="auto"/>
        <w:ind w:right="2152"/>
        <w:jc w:val="center"/>
        <w:rPr>
          <w:rFonts w:ascii="微软雅黑" w:eastAsia="微软雅黑"/>
          <w:b/>
          <w:sz w:val="18"/>
          <w:szCs w:val="18"/>
        </w:rPr>
      </w:pPr>
      <w:r>
        <w:rPr>
          <w:rFonts w:hint="eastAsia" w:ascii="微软雅黑" w:eastAsia="微软雅黑"/>
          <w:b/>
          <w:sz w:val="18"/>
          <w:szCs w:val="1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5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临汾市“12369”环保举报平台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十月份工作情况通报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月临汾市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12369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”环保举报平台</w:t>
      </w:r>
      <w:r>
        <w:rPr>
          <w:rFonts w:hint="eastAsia" w:ascii="仿宋" w:hAnsi="仿宋" w:eastAsia="仿宋" w:cs="仿宋"/>
          <w:sz w:val="32"/>
          <w:szCs w:val="32"/>
        </w:rPr>
        <w:t>共受理群众举报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微信举报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件，网络举报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正在办理中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件，不予受理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件（微信、网络举报中举报信息有误或不属于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生态环境</w:t>
      </w:r>
      <w:r>
        <w:rPr>
          <w:rFonts w:hint="eastAsia" w:ascii="仿宋" w:hAnsi="仿宋" w:eastAsia="仿宋" w:cs="仿宋"/>
          <w:sz w:val="32"/>
          <w:szCs w:val="32"/>
        </w:rPr>
        <w:t>环保职责范围内的举报）。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投诉举报分析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月份接到的群众举报有以下特点：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涉及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噪声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污染问题举报最为突出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从污染类型来看，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其中生活、</w:t>
      </w:r>
      <w:r>
        <w:rPr>
          <w:rFonts w:hint="eastAsia" w:ascii="仿宋" w:hAnsi="仿宋" w:eastAsia="仿宋" w:cs="仿宋"/>
          <w:sz w:val="32"/>
          <w:szCs w:val="32"/>
        </w:rPr>
        <w:t>噪声污染举报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共计10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sz w:val="32"/>
          <w:szCs w:val="32"/>
        </w:rPr>
        <w:t>%；大气污染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1件，占比为5%</w:t>
      </w:r>
      <w:r>
        <w:rPr>
          <w:rFonts w:hint="eastAsia" w:ascii="仿宋" w:hAnsi="仿宋" w:eastAsia="仿宋" w:cs="仿宋"/>
          <w:sz w:val="32"/>
          <w:szCs w:val="32"/>
        </w:rPr>
        <w:t>（详情见下图）。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举报案件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污染类型占比情况及数值</w:t>
      </w:r>
    </w:p>
    <w:p>
      <w:pPr>
        <w:ind w:left="0" w:leftChars="0" w:firstLine="0" w:firstLineChars="0"/>
        <w:jc w:val="center"/>
      </w:pPr>
      <w:r>
        <w:drawing>
          <wp:inline distT="0" distB="0" distL="114300" distR="114300">
            <wp:extent cx="3721100" cy="2246630"/>
            <wp:effectExtent l="4445" t="4445" r="8255" b="1587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3601720" cy="2647950"/>
            <wp:effectExtent l="4445" t="4445" r="13335" b="14605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（二）各分局举报件办结情况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按照《环保举报热线工作管理办法》第十一条“举报件应当自受理之日起60日内办结”的规定，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报本月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全市受理的群众举报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无超期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8" w:firstLineChars="6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月份各分局举报受理情况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79"/>
        <w:gridCol w:w="207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尧都分局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浮山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侯马分局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永和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襄汾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乡宁分局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洪洞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汾西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翼城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蒲县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吉县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临汾经济开发分局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7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10月份共计18件，办理中1件，不受理17件。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三、全市12369环保举报热线值班抽查情况</w:t>
      </w:r>
    </w:p>
    <w:p>
      <w:pPr>
        <w:spacing w:line="60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对17个分局“12369”环保热线24小时人工值班情况抽查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次，各分局总体情况良好，电话出现故障能够及时维修并上报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全面做好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值班值守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bookmarkStart w:id="0" w:name="_Hlk95137032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0"/>
      <w:r>
        <w:rPr>
          <w:rFonts w:hint="eastAsia" w:ascii="仿宋" w:hAnsi="仿宋" w:eastAsia="仿宋" w:cs="仿宋"/>
          <w:sz w:val="32"/>
          <w:szCs w:val="32"/>
        </w:rPr>
        <w:t>要认真落实好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全年365天的</w:t>
      </w:r>
      <w:r>
        <w:rPr>
          <w:rFonts w:hint="eastAsia" w:ascii="仿宋" w:hAnsi="仿宋" w:eastAsia="仿宋" w:cs="仿宋"/>
          <w:sz w:val="32"/>
          <w:szCs w:val="32"/>
        </w:rPr>
        <w:t>值班值守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工作制度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切实提高敏锐性、敏感性，第一时间精准掌握信息，提高信息报告的主动性，确保信息报告的时效性和连续性，坚决杜绝迟报、瞒报、谎报等情况。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要认真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做好举报受理工作。</w:t>
      </w:r>
      <w:bookmarkStart w:id="1" w:name="_Hlk95137464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1"/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认真学习贯彻好党的二十大精神，进一步增强“四个意识”，坚定“四个自信”、做到“两个维护”，要把认真学习贯彻习近平新时代中国特色社会主义思想，把党的创新理论贯彻落实到舆情应对处置和</w:t>
      </w:r>
      <w:r>
        <w:rPr>
          <w:rFonts w:hint="eastAsia" w:ascii="仿宋" w:hAnsi="仿宋" w:eastAsia="仿宋" w:cs="仿宋"/>
          <w:sz w:val="32"/>
          <w:szCs w:val="32"/>
        </w:rPr>
        <w:t>环境举报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工作全过程全方面，转化为全方位高质量维护人民群众环境权益上来，转化为崇高信仰、坚强党性、务实作风和过硬本领，为进一步打开开展举报受理工作上台阶和创新发展的新局面。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要不断改进工作方法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针对当前舆情处置和环境举报工作面临的新要求、新形势、新任务，要把人民群众始终装在心里、放在最高位置，树牢群众观点，贯彻群众路线，坚持全心全意为人民服务的根本宗旨，解决好涉及群众环境权益方面的急难愁盼问题，不断实现人民群众对美好生活的向往，充分调动人民群众推动生态环境建设高质量发展的积极性、主动性、创造性，严厉打击生态环境违法排污行为，用勤劳双手去建设美好临汾、生态临汾，创造幸福生活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9515B"/>
    <w:multiLevelType w:val="singleLevel"/>
    <w:tmpl w:val="AF8951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OWE2NmMwOTUxODRmMTc4YTY1Y2Y1ZjI4ZWE4MWEifQ=="/>
  </w:docVars>
  <w:rsids>
    <w:rsidRoot w:val="00DF2FF2"/>
    <w:rsid w:val="00267EC9"/>
    <w:rsid w:val="00502577"/>
    <w:rsid w:val="0062156A"/>
    <w:rsid w:val="00624F91"/>
    <w:rsid w:val="00DF2FF2"/>
    <w:rsid w:val="00F53F03"/>
    <w:rsid w:val="02832A46"/>
    <w:rsid w:val="05EA2B46"/>
    <w:rsid w:val="073E67F3"/>
    <w:rsid w:val="085E61A5"/>
    <w:rsid w:val="08EF5BA9"/>
    <w:rsid w:val="0B8243E8"/>
    <w:rsid w:val="0CA36B9B"/>
    <w:rsid w:val="0D6370BA"/>
    <w:rsid w:val="0DDF655E"/>
    <w:rsid w:val="10A04446"/>
    <w:rsid w:val="11C52BE7"/>
    <w:rsid w:val="120F1505"/>
    <w:rsid w:val="18564423"/>
    <w:rsid w:val="18C36CF4"/>
    <w:rsid w:val="1BFC4480"/>
    <w:rsid w:val="1C6C5641"/>
    <w:rsid w:val="1D2D4E72"/>
    <w:rsid w:val="1D5B4FCD"/>
    <w:rsid w:val="1EA95F40"/>
    <w:rsid w:val="1F747C01"/>
    <w:rsid w:val="21143C33"/>
    <w:rsid w:val="24BF6EDD"/>
    <w:rsid w:val="2DCF6290"/>
    <w:rsid w:val="2E194B00"/>
    <w:rsid w:val="2EAE7DAF"/>
    <w:rsid w:val="2FCA46BE"/>
    <w:rsid w:val="30A2414E"/>
    <w:rsid w:val="3293274D"/>
    <w:rsid w:val="340B2A0D"/>
    <w:rsid w:val="351A0EB5"/>
    <w:rsid w:val="35E42A94"/>
    <w:rsid w:val="3731674F"/>
    <w:rsid w:val="376B7EC5"/>
    <w:rsid w:val="37F24670"/>
    <w:rsid w:val="39AE750F"/>
    <w:rsid w:val="3CCA7DAE"/>
    <w:rsid w:val="3ECD6309"/>
    <w:rsid w:val="460F450D"/>
    <w:rsid w:val="486C7DEB"/>
    <w:rsid w:val="4A5450C4"/>
    <w:rsid w:val="4C515302"/>
    <w:rsid w:val="4DB47BD6"/>
    <w:rsid w:val="4DEF76EE"/>
    <w:rsid w:val="4E6B2B02"/>
    <w:rsid w:val="511A78A4"/>
    <w:rsid w:val="546018B2"/>
    <w:rsid w:val="55496F08"/>
    <w:rsid w:val="568F1D1B"/>
    <w:rsid w:val="578D34BD"/>
    <w:rsid w:val="58B4676B"/>
    <w:rsid w:val="5A3955B2"/>
    <w:rsid w:val="5ABC43BF"/>
    <w:rsid w:val="5FA22E9F"/>
    <w:rsid w:val="6479246B"/>
    <w:rsid w:val="64A52BDC"/>
    <w:rsid w:val="65220BE6"/>
    <w:rsid w:val="6770285F"/>
    <w:rsid w:val="678A0883"/>
    <w:rsid w:val="68192C27"/>
    <w:rsid w:val="69E16BB8"/>
    <w:rsid w:val="6B6A0674"/>
    <w:rsid w:val="6E264D09"/>
    <w:rsid w:val="706001F4"/>
    <w:rsid w:val="751E03E1"/>
    <w:rsid w:val="759F6B74"/>
    <w:rsid w:val="777B78F6"/>
    <w:rsid w:val="77C852F4"/>
    <w:rsid w:val="77C9731C"/>
    <w:rsid w:val="7A5E1A08"/>
    <w:rsid w:val="7CB938C6"/>
    <w:rsid w:val="7D7623C9"/>
    <w:rsid w:val="7E7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6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2022\&#36816;&#34892;&#36890;&#25253;\&#26032;&#24314;%20Microsoft%20Excel%2097-2003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2022\&#36816;&#34892;&#36890;&#25253;\&#26032;&#24314;%20Microsoft%20Excel%2097-2003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'[新建 Microsoft Excel 97-2003 工作表.xls]Sheet1'!$A$1:$A$3</c:f>
              <c:strCache>
                <c:ptCount val="3"/>
                <c:pt idx="0">
                  <c:v>大气污染</c:v>
                </c:pt>
                <c:pt idx="1">
                  <c:v>噪声污染</c:v>
                </c:pt>
                <c:pt idx="2">
                  <c:v>其他污染</c:v>
                </c:pt>
              </c:strCache>
            </c:strRef>
          </c:cat>
          <c:val>
            <c:numRef>
              <c:f>'[新建 Microsoft Excel 97-2003 工作表.xls]Sheet1'!$B$1:$B$3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0511945392491"/>
          <c:y val="0.821368004522329"/>
          <c:w val="0.530887372013652"/>
          <c:h val="0.14471452798191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Microsoft Excel 97-2003 工作表.xls]Sheet1'!$A$1:$A$3</c:f>
              <c:strCache>
                <c:ptCount val="3"/>
                <c:pt idx="0">
                  <c:v>大气污染</c:v>
                </c:pt>
                <c:pt idx="1">
                  <c:v>噪声污染</c:v>
                </c:pt>
                <c:pt idx="2">
                  <c:v>其他污染</c:v>
                </c:pt>
              </c:strCache>
            </c:strRef>
          </c:cat>
          <c:val>
            <c:numRef>
              <c:f>'[新建 Microsoft Excel 97-2003 工作表.xls]Sheet1'!$B$1:$B$3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35516"/>
        <c:axId val="577259050"/>
      </c:barChart>
      <c:catAx>
        <c:axId val="286355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7259050"/>
        <c:crosses val="autoZero"/>
        <c:auto val="1"/>
        <c:lblAlgn val="ctr"/>
        <c:lblOffset val="100"/>
        <c:noMultiLvlLbl val="0"/>
      </c:catAx>
      <c:valAx>
        <c:axId val="57725905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6355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944</Words>
  <Characters>992</Characters>
  <Lines>9</Lines>
  <Paragraphs>2</Paragraphs>
  <TotalTime>9</TotalTime>
  <ScaleCrop>false</ScaleCrop>
  <LinksUpToDate>false</LinksUpToDate>
  <CharactersWithSpaces>1329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2022-02-07T02:31:00Z</dcterms:created>
  <dc:creator>Administrator</dc:creator>
  <cp:lastModifiedBy>Administrator</cp:lastModifiedBy>
  <cp:lastPrinted>2022-10-08T03:07:00Z</cp:lastPrinted>
  <dcterms:modified xsi:type="dcterms:W3CDTF">2022-11-01T02:29:35Z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60152E49D1E54B5C87731A87C01BAE28</vt:lpwstr>
  </property>
</Properties>
</file>