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14" w:lineRule="exact"/>
        <w:ind w:right="147"/>
        <w:jc w:val="center"/>
        <w:rPr>
          <w:rFonts w:ascii="微软雅黑" w:eastAsia="微软雅黑"/>
          <w:b/>
          <w:sz w:val="52"/>
        </w:rPr>
      </w:pPr>
      <w:r>
        <w:rPr>
          <w:rFonts w:hint="eastAsia" w:ascii="微软雅黑" w:eastAsia="微软雅黑"/>
          <w:b/>
          <w:color w:val="FF0000"/>
          <w:sz w:val="5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微软雅黑" w:eastAsia="微软雅黑"/>
          <w:b/>
          <w:color w:val="FF0000"/>
          <w:sz w:val="44"/>
          <w:szCs w:val="44"/>
        </w:rPr>
        <w:t>临汾市生态环境信访投诉举报管理平台</w:t>
      </w:r>
    </w:p>
    <w:p>
      <w:pPr>
        <w:spacing w:line="1974" w:lineRule="exact"/>
        <w:ind w:right="159"/>
        <w:jc w:val="center"/>
        <w:rPr>
          <w:rFonts w:ascii="Microsoft JhengHei" w:eastAsia="Microsoft JhengHei"/>
          <w:b/>
          <w:sz w:val="112"/>
        </w:rPr>
      </w:pPr>
      <w:r>
        <w:rPr>
          <w:rFonts w:hint="eastAsia" w:ascii="Microsoft JhengHei" w:eastAsia="Microsoft JhengHei"/>
          <w:b/>
          <w:color w:val="FF0000"/>
          <w:sz w:val="112"/>
        </w:rPr>
        <w:t>12369 专报</w:t>
      </w:r>
    </w:p>
    <w:p>
      <w:pPr>
        <w:pStyle w:val="2"/>
        <w:spacing w:line="587" w:lineRule="exact"/>
        <w:ind w:left="0" w:right="155"/>
        <w:jc w:val="center"/>
        <w:rPr>
          <w:rFonts w:ascii="微软雅黑" w:eastAsia="微软雅黑"/>
        </w:rPr>
      </w:pPr>
    </w:p>
    <w:p>
      <w:pPr>
        <w:tabs>
          <w:tab w:val="left" w:pos="7145"/>
        </w:tabs>
        <w:spacing w:before="74"/>
        <w:ind w:left="0" w:leftChars="0" w:firstLine="0" w:firstLineChars="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临汾市环境应急与环境投诉受理中心    2022</w:t>
      </w:r>
      <w:r>
        <w:rPr>
          <w:rFonts w:hint="eastAsia" w:ascii="仿宋" w:hAnsi="仿宋" w:eastAsia="仿宋" w:cs="仿宋"/>
          <w:b/>
          <w:spacing w:val="-19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spacing w:val="-17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spacing w:val="-17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spacing w:val="-16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spacing w:val="-16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32"/>
          <w:szCs w:val="32"/>
        </w:rPr>
        <w:t>日</w:t>
      </w:r>
    </w:p>
    <w:p>
      <w:pPr>
        <w:spacing w:before="109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440055</wp:posOffset>
                </wp:positionV>
                <wp:extent cx="5934075" cy="0"/>
                <wp:effectExtent l="0" t="13970" r="9525" b="241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0.9pt;margin-top:34.65pt;height:0pt;width:467.25pt;mso-position-horizontal-relative:page;z-index:251659264;mso-width-relative:page;mso-height-relative:page;" filled="f" stroked="t" coordsize="21600,21600" o:gfxdata="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78Szv1wAAAAoBAAAPAAAAAAAAAAEAIAAA&#10;ACIAAABkcnMvZG93bnJldi54bWxQSwECFAAUAAAACACHTuJAi5kvrNQBAACLAwAADgAAAAAAAAAB&#10;ACAAAAAmAQAAZHJzL2Uyb0RvYy54bWxQSwUGAAAAAAYABgBZAQAAbA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sz w:val="32"/>
          <w:szCs w:val="32"/>
        </w:rPr>
        <w:t>12369 举报中心</w:t>
      </w:r>
    </w:p>
    <w:p>
      <w:pPr>
        <w:spacing w:line="225" w:lineRule="auto"/>
        <w:ind w:right="2152"/>
        <w:jc w:val="center"/>
        <w:rPr>
          <w:rFonts w:ascii="微软雅黑" w:eastAsia="微软雅黑"/>
          <w:b/>
          <w:sz w:val="18"/>
          <w:szCs w:val="18"/>
        </w:rPr>
      </w:pPr>
      <w:r>
        <w:rPr>
          <w:rFonts w:hint="eastAsia" w:ascii="微软雅黑" w:eastAsia="微软雅黑"/>
          <w:b/>
          <w:sz w:val="18"/>
          <w:szCs w:val="18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2154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10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七月份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临汾市生态环境信访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10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投诉举报工作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运行情况的通报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100" w:rightChars="0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4"/>
          <w:szCs w:val="44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5400000" w14:scaled="0"/>
            </w14:gradFill>
          </w14:textFill>
        </w:rPr>
        <w:t xml:space="preserve">  </w:t>
      </w:r>
      <w:r>
        <w:rPr>
          <w:rFonts w:hint="eastAsia" w:ascii="黑体" w:hAnsi="黑体" w:eastAsia="黑体" w:cs="黑体"/>
          <w:b/>
          <w:bCs/>
          <w:color w:val="FF0000"/>
          <w:sz w:val="32"/>
          <w:szCs w:val="32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份</w:t>
      </w:r>
      <w:r>
        <w:rPr>
          <w:rFonts w:hint="eastAsia" w:ascii="仿宋" w:hAnsi="仿宋" w:eastAsia="仿宋" w:cs="仿宋"/>
          <w:sz w:val="32"/>
          <w:szCs w:val="32"/>
        </w:rPr>
        <w:t>临汾市生态环境信访投诉举报管理平台（以下简称“举报管理平台”）共受理群众举报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56</w:t>
      </w:r>
      <w:r>
        <w:rPr>
          <w:rFonts w:hint="eastAsia" w:ascii="仿宋" w:hAnsi="仿宋" w:eastAsia="仿宋" w:cs="仿宋"/>
          <w:sz w:val="32"/>
          <w:szCs w:val="32"/>
        </w:rPr>
        <w:t>件。其中电话举报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件，微信举报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41</w:t>
      </w:r>
      <w:r>
        <w:rPr>
          <w:rFonts w:hint="eastAsia" w:ascii="仿宋" w:hAnsi="仿宋" w:eastAsia="仿宋" w:cs="仿宋"/>
          <w:sz w:val="32"/>
          <w:szCs w:val="32"/>
        </w:rPr>
        <w:t>件，网络举报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件。所有投诉举报现已办结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件，正在办理中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件，不予受理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44</w:t>
      </w:r>
      <w:r>
        <w:rPr>
          <w:rFonts w:hint="eastAsia" w:ascii="仿宋" w:hAnsi="仿宋" w:eastAsia="仿宋" w:cs="仿宋"/>
          <w:sz w:val="32"/>
          <w:szCs w:val="32"/>
        </w:rPr>
        <w:t>件（微信、网络举报中举报信息有误或不属于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生态环境</w:t>
      </w:r>
      <w:r>
        <w:rPr>
          <w:rFonts w:hint="eastAsia" w:ascii="仿宋" w:hAnsi="仿宋" w:eastAsia="仿宋" w:cs="仿宋"/>
          <w:sz w:val="32"/>
          <w:szCs w:val="32"/>
        </w:rPr>
        <w:t>环保职责范围内的举报）。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投诉举报分析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3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月份</w:t>
      </w:r>
      <w:r>
        <w:rPr>
          <w:rFonts w:hint="eastAsia" w:ascii="仿宋" w:hAnsi="仿宋" w:eastAsia="仿宋" w:cs="仿宋"/>
          <w:sz w:val="32"/>
          <w:szCs w:val="32"/>
        </w:rPr>
        <w:t>“举报管理平台”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接到的群众举报有以下特点：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涉及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eastAsia="zh-CN"/>
        </w:rPr>
        <w:t>噪声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污染问题举报最为突出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从污染类型来看，以噪声污染举报居多，其中噪声污染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sz w:val="32"/>
          <w:szCs w:val="32"/>
        </w:rPr>
        <w:t>件，占比为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 w:cs="仿宋"/>
          <w:sz w:val="32"/>
          <w:szCs w:val="32"/>
        </w:rPr>
        <w:t>%；大气污染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件，占比为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26.79</w:t>
      </w:r>
      <w:r>
        <w:rPr>
          <w:rFonts w:hint="eastAsia" w:ascii="仿宋" w:hAnsi="仿宋" w:eastAsia="仿宋" w:cs="仿宋"/>
          <w:sz w:val="32"/>
          <w:szCs w:val="32"/>
        </w:rPr>
        <w:t>%；水污染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件，占比为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5.35</w:t>
      </w:r>
      <w:r>
        <w:rPr>
          <w:rFonts w:hint="eastAsia" w:ascii="仿宋" w:hAnsi="仿宋" w:eastAsia="仿宋" w:cs="仿宋"/>
          <w:sz w:val="32"/>
          <w:szCs w:val="32"/>
        </w:rPr>
        <w:t>%;固体废物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件，占比为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12.5</w:t>
      </w:r>
      <w:r>
        <w:rPr>
          <w:rFonts w:hint="eastAsia" w:ascii="仿宋" w:hAnsi="仿宋" w:eastAsia="仿宋" w:cs="仿宋"/>
          <w:sz w:val="32"/>
          <w:szCs w:val="32"/>
        </w:rPr>
        <w:t>%；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放射性污染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2件，占比为3.56%；生态破坏1件，占比为1.8%</w:t>
      </w:r>
      <w:r>
        <w:rPr>
          <w:rFonts w:hint="eastAsia" w:ascii="仿宋" w:hAnsi="仿宋" w:eastAsia="仿宋" w:cs="仿宋"/>
          <w:sz w:val="32"/>
          <w:szCs w:val="32"/>
        </w:rPr>
        <w:t>（详情见下图）。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月份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举报案件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污染类型占比情况及数值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ind w:left="0" w:leftChars="0" w:firstLine="0" w:firstLineChars="0"/>
        <w:jc w:val="both"/>
        <w:rPr>
          <w:rFonts w:hint="eastAsia" w:ascii="仿宋" w:hAnsi="仿宋" w:eastAsia="仿宋" w:cs="仿宋"/>
        </w:rPr>
      </w:pPr>
      <w:r>
        <w:drawing>
          <wp:inline distT="0" distB="0" distL="114300" distR="114300">
            <wp:extent cx="2536825" cy="2307590"/>
            <wp:effectExtent l="4445" t="4445" r="11430" b="12065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rFonts w:hint="eastAsia" w:ascii="仿宋" w:hAnsi="仿宋" w:eastAsia="仿宋" w:cs="仿宋"/>
        </w:rPr>
        <w:t xml:space="preserve"> </w:t>
      </w:r>
      <w:r>
        <w:drawing>
          <wp:inline distT="0" distB="0" distL="114300" distR="114300">
            <wp:extent cx="2606040" cy="1916430"/>
            <wp:effectExtent l="4445" t="4445" r="18415" b="22225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ind w:left="420" w:leftChars="200"/>
        <w:jc w:val="center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640" w:lineRule="exact"/>
        <w:ind w:firstLine="643" w:firstLineChars="200"/>
        <w:textAlignment w:val="auto"/>
        <w:rPr>
          <w:rFonts w:hint="eastAsia" w:ascii="楷体" w:hAnsi="楷体" w:eastAsia="楷体" w:cs="楷体"/>
          <w:b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color w:val="000000"/>
          <w:sz w:val="32"/>
          <w:szCs w:val="32"/>
        </w:rPr>
        <w:t>（二）各分局举报件办结情况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按照《环境信访办法》第三十条“环境信访事项应当自受理之日起60日内办结”的规定，全市受理的群众举报无超期未办理、未办结的现象发生。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月份各分局举报受理情况</w:t>
      </w:r>
    </w:p>
    <w:tbl>
      <w:tblPr>
        <w:tblStyle w:val="6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2179"/>
        <w:gridCol w:w="2079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责任单位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举报数量（件）</w:t>
            </w:r>
          </w:p>
        </w:tc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责任单位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举报数量（件）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尧都分局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0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浮山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侯马分局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安泽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霍州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永和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襄汾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乡宁分局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洪洞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汾西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曲沃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大宁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翼城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县分局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蒲县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古县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吉县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79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临汾经开发分局</w:t>
            </w:r>
          </w:p>
        </w:tc>
        <w:tc>
          <w:tcPr>
            <w:tcW w:w="2179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079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6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7月份共计56件，已办结5件，办理中7件，不受理44件。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三、全市12369环保举报热线值班抽查情况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 xml:space="preserve">月份对17个分局“12369”环保热线24小时人工值班情况抽查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次，各分局总体情况良好，电话出现故障能够及时维修并上报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相关要求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321" w:firstLineChars="1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要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全面加强应急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值班值守。</w:t>
      </w:r>
      <w:bookmarkStart w:id="0" w:name="_Hlk95137032"/>
      <w:r>
        <w:rPr>
          <w:rFonts w:hint="eastAsia" w:ascii="仿宋" w:hAnsi="仿宋" w:eastAsia="仿宋" w:cs="仿宋"/>
          <w:sz w:val="32"/>
          <w:szCs w:val="32"/>
        </w:rPr>
        <w:t>各分局</w:t>
      </w:r>
      <w:bookmarkEnd w:id="0"/>
      <w:r>
        <w:rPr>
          <w:rFonts w:hint="eastAsia" w:ascii="仿宋" w:hAnsi="仿宋" w:eastAsia="仿宋" w:cs="仿宋"/>
          <w:sz w:val="32"/>
          <w:szCs w:val="32"/>
        </w:rPr>
        <w:t>要认真落实好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全年365天、重大活动及汛期等敏感时期的</w:t>
      </w:r>
      <w:r>
        <w:rPr>
          <w:rFonts w:hint="eastAsia" w:ascii="仿宋" w:hAnsi="仿宋" w:eastAsia="仿宋" w:cs="仿宋"/>
          <w:sz w:val="32"/>
          <w:szCs w:val="32"/>
        </w:rPr>
        <w:t>值班值守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合理制定工作方案，落实好值班值守责任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畅通好信息报送渠道，确保信息报送的及时性和高质量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321" w:firstLineChars="1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要认真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做好举报投诉受理工作。</w:t>
      </w:r>
      <w:bookmarkStart w:id="1" w:name="_Hlk95137464"/>
      <w:r>
        <w:rPr>
          <w:rFonts w:hint="eastAsia" w:ascii="仿宋" w:hAnsi="仿宋" w:eastAsia="仿宋" w:cs="仿宋"/>
          <w:sz w:val="32"/>
          <w:szCs w:val="32"/>
        </w:rPr>
        <w:t>各分局</w:t>
      </w:r>
      <w:bookmarkEnd w:id="1"/>
      <w:r>
        <w:rPr>
          <w:rFonts w:hint="eastAsia" w:ascii="仿宋" w:hAnsi="仿宋" w:eastAsia="仿宋" w:cs="仿宋"/>
          <w:sz w:val="32"/>
          <w:szCs w:val="32"/>
        </w:rPr>
        <w:t>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增强政治敏锐性和敏感性，要把</w:t>
      </w:r>
      <w:r>
        <w:rPr>
          <w:rFonts w:hint="eastAsia" w:ascii="仿宋" w:hAnsi="仿宋" w:eastAsia="仿宋" w:cs="仿宋"/>
          <w:sz w:val="32"/>
          <w:szCs w:val="32"/>
        </w:rPr>
        <w:t>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舆情和</w:t>
      </w:r>
      <w:r>
        <w:rPr>
          <w:rFonts w:hint="eastAsia" w:ascii="仿宋" w:hAnsi="仿宋" w:eastAsia="仿宋" w:cs="仿宋"/>
          <w:sz w:val="32"/>
          <w:szCs w:val="32"/>
        </w:rPr>
        <w:t>投诉举报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处置工作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摆上位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抓在手，细化工作措施，明确责任，认真办好上级</w:t>
      </w:r>
      <w:r>
        <w:rPr>
          <w:rFonts w:hint="eastAsia" w:ascii="仿宋" w:hAnsi="仿宋" w:eastAsia="仿宋" w:cs="仿宋"/>
          <w:sz w:val="32"/>
          <w:szCs w:val="32"/>
        </w:rPr>
        <w:t>领导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和上级部门转办的重要</w:t>
      </w:r>
      <w:r>
        <w:rPr>
          <w:rFonts w:hint="eastAsia" w:ascii="仿宋" w:hAnsi="仿宋" w:eastAsia="仿宋" w:cs="仿宋"/>
          <w:sz w:val="32"/>
          <w:szCs w:val="32"/>
        </w:rPr>
        <w:t>批示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件、</w:t>
      </w:r>
      <w:r>
        <w:rPr>
          <w:rFonts w:hint="eastAsia" w:ascii="仿宋" w:hAnsi="仿宋" w:eastAsia="仿宋" w:cs="仿宋"/>
          <w:sz w:val="32"/>
          <w:szCs w:val="32"/>
        </w:rPr>
        <w:t>转办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件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督办件，做到核查情况事实清楚，按时高效办结。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321" w:firstLineChars="1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要善于创新工作方式方法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各分局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针对新时代、新形势、新任务下环境投诉举报工作的任务特点和工作重点，深入研究和准确把握特点规律，积极拓展渠道来源，准确掌握案件信息基本情况，及时摸清人民群众合理环境诉求愿望，以务实工作作风，强有力工作举措，灵活多样的方式方法，积极做好环境舆情和举报投诉工作。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320" w:firstLineChars="1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320" w:firstLineChars="1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89515B"/>
    <w:multiLevelType w:val="singleLevel"/>
    <w:tmpl w:val="AF89515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5OWE2NmMwOTUxODRmMTc4YTY1Y2Y1ZjI4ZWE4MWEifQ=="/>
  </w:docVars>
  <w:rsids>
    <w:rsidRoot w:val="00DF2FF2"/>
    <w:rsid w:val="00267EC9"/>
    <w:rsid w:val="00502577"/>
    <w:rsid w:val="0062156A"/>
    <w:rsid w:val="00624F91"/>
    <w:rsid w:val="00DF2FF2"/>
    <w:rsid w:val="00F53F03"/>
    <w:rsid w:val="02832A46"/>
    <w:rsid w:val="05EA2B46"/>
    <w:rsid w:val="073E67F3"/>
    <w:rsid w:val="085E61A5"/>
    <w:rsid w:val="08EF5BA9"/>
    <w:rsid w:val="0B8243E8"/>
    <w:rsid w:val="0CA36B9B"/>
    <w:rsid w:val="0D6370BA"/>
    <w:rsid w:val="10A04446"/>
    <w:rsid w:val="11C52BE7"/>
    <w:rsid w:val="120F1505"/>
    <w:rsid w:val="18564423"/>
    <w:rsid w:val="18C36CF4"/>
    <w:rsid w:val="1BFC4480"/>
    <w:rsid w:val="1D5B4FCD"/>
    <w:rsid w:val="24BF6EDD"/>
    <w:rsid w:val="2DCF6290"/>
    <w:rsid w:val="2E194B00"/>
    <w:rsid w:val="2EAE7DAF"/>
    <w:rsid w:val="2FCA46BE"/>
    <w:rsid w:val="340B2A0D"/>
    <w:rsid w:val="351A0EB5"/>
    <w:rsid w:val="35E42A94"/>
    <w:rsid w:val="37F24670"/>
    <w:rsid w:val="39AE750F"/>
    <w:rsid w:val="3CCA7DAE"/>
    <w:rsid w:val="3ECD6309"/>
    <w:rsid w:val="460F450D"/>
    <w:rsid w:val="4A5450C4"/>
    <w:rsid w:val="4C515302"/>
    <w:rsid w:val="4DB47BD6"/>
    <w:rsid w:val="4DEF76EE"/>
    <w:rsid w:val="546018B2"/>
    <w:rsid w:val="55496F08"/>
    <w:rsid w:val="578D34BD"/>
    <w:rsid w:val="58B4676B"/>
    <w:rsid w:val="5A3955B2"/>
    <w:rsid w:val="5ABC43BF"/>
    <w:rsid w:val="5FA22E9F"/>
    <w:rsid w:val="6479246B"/>
    <w:rsid w:val="64A52BDC"/>
    <w:rsid w:val="69E16BB8"/>
    <w:rsid w:val="6E264D09"/>
    <w:rsid w:val="706001F4"/>
    <w:rsid w:val="759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756"/>
      <w:outlineLvl w:val="0"/>
    </w:pPr>
    <w:rPr>
      <w:rFonts w:ascii="仿宋" w:hAnsi="仿宋" w:eastAsia="仿宋" w:cs="仿宋"/>
      <w:b/>
      <w:bCs/>
      <w:sz w:val="32"/>
      <w:szCs w:val="32"/>
      <w:lang w:val="zh-CN" w:bidi="zh-CN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14"/>
    </w:pPr>
    <w:rPr>
      <w:rFonts w:ascii="仿宋" w:hAnsi="仿宋" w:eastAsia="仿宋" w:cs="仿宋"/>
      <w:sz w:val="32"/>
      <w:szCs w:val="32"/>
      <w:lang w:val="zh-CN" w:bidi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F:\&#26376;&#32479;&#35745;&#27719;&#24635;\2022\20222&#24180;&#20030;&#25253;&#25968;&#25454;&#32479;&#35745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F:\&#26376;&#32479;&#35745;&#27719;&#24635;\2022\20222&#24180;&#20030;&#25253;&#25968;&#25454;&#32479;&#3574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Sheet1!$C$65</c:f>
              <c:strCache>
                <c:ptCount val="1"/>
                <c:pt idx="0">
                  <c:v>占比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Sheet1!$B$66:$B$71</c:f>
              <c:strCache>
                <c:ptCount val="6"/>
                <c:pt idx="0">
                  <c:v>大气污染</c:v>
                </c:pt>
                <c:pt idx="1">
                  <c:v>噪声污染</c:v>
                </c:pt>
                <c:pt idx="2">
                  <c:v>水污染</c:v>
                </c:pt>
                <c:pt idx="3">
                  <c:v>固废污染</c:v>
                </c:pt>
                <c:pt idx="4">
                  <c:v>放射性污染</c:v>
                </c:pt>
                <c:pt idx="5">
                  <c:v>破坏生态</c:v>
                </c:pt>
              </c:strCache>
            </c:strRef>
          </c:cat>
          <c:val>
            <c:numRef>
              <c:f>Sheet1!$C$66:$C$71</c:f>
              <c:numCache>
                <c:formatCode>0.00%</c:formatCode>
                <c:ptCount val="6"/>
                <c:pt idx="0">
                  <c:v>0.2679</c:v>
                </c:pt>
                <c:pt idx="1">
                  <c:v>0.5</c:v>
                </c:pt>
                <c:pt idx="2">
                  <c:v>0.0535</c:v>
                </c:pt>
                <c:pt idx="3">
                  <c:v>0.125</c:v>
                </c:pt>
                <c:pt idx="4">
                  <c:v>0.0356</c:v>
                </c:pt>
                <c:pt idx="5">
                  <c:v>0.018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838475499092559"/>
          <c:y val="0.13955087076077"/>
          <c:w val="0.906798827306994"/>
          <c:h val="0.71503208065994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Sheet1!$B$89:$B$94</c:f>
              <c:strCache>
                <c:ptCount val="6"/>
                <c:pt idx="0">
                  <c:v>大气污染</c:v>
                </c:pt>
                <c:pt idx="1">
                  <c:v>噪声污染</c:v>
                </c:pt>
                <c:pt idx="2">
                  <c:v>水污染</c:v>
                </c:pt>
                <c:pt idx="3">
                  <c:v>固废污染</c:v>
                </c:pt>
                <c:pt idx="4">
                  <c:v>放射性污染</c:v>
                </c:pt>
                <c:pt idx="5">
                  <c:v>破坏生态</c:v>
                </c:pt>
              </c:strCache>
            </c:strRef>
          </c:cat>
          <c:val>
            <c:numRef>
              <c:f>Sheet1!$C$89:$C$94</c:f>
              <c:numCache>
                <c:formatCode>General</c:formatCode>
                <c:ptCount val="6"/>
                <c:pt idx="0">
                  <c:v>15</c:v>
                </c:pt>
                <c:pt idx="1">
                  <c:v>28</c:v>
                </c:pt>
                <c:pt idx="2">
                  <c:v>3</c:v>
                </c:pt>
                <c:pt idx="3">
                  <c:v>7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3064157"/>
        <c:axId val="280370828"/>
      </c:barChart>
      <c:catAx>
        <c:axId val="343064157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80370828"/>
        <c:crosses val="autoZero"/>
        <c:auto val="1"/>
        <c:lblAlgn val="ctr"/>
        <c:lblOffset val="100"/>
        <c:noMultiLvlLbl val="0"/>
      </c:catAx>
      <c:valAx>
        <c:axId val="2803708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4306415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1083</Words>
  <Characters>1140</Characters>
  <Lines>9</Lines>
  <Paragraphs>2</Paragraphs>
  <TotalTime>6</TotalTime>
  <ScaleCrop>false</ScaleCrop>
  <LinksUpToDate>false</LinksUpToDate>
  <CharactersWithSpaces>1478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2022-02-07T02:31:00Z</dcterms:created>
  <dc:creator>Administrator</dc:creator>
  <cp:lastModifiedBy>Administrator</cp:lastModifiedBy>
  <cp:lastPrinted>2022-06-15T03:25:00Z</cp:lastPrinted>
  <dcterms:modified xsi:type="dcterms:W3CDTF">2022-08-02T02:23:58Z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60152E49D1E54B5C87731A87C01BAE28</vt:lpwstr>
  </property>
</Properties>
</file>