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14" w:lineRule="exact"/>
        <w:ind w:right="147"/>
        <w:jc w:val="center"/>
        <w:rPr>
          <w:rFonts w:ascii="微软雅黑" w:eastAsia="微软雅黑"/>
          <w:b/>
          <w:sz w:val="52"/>
        </w:rPr>
      </w:pPr>
      <w:r>
        <w:rPr>
          <w:rFonts w:hint="eastAsia" w:ascii="微软雅黑" w:eastAsia="微软雅黑"/>
          <w:b/>
          <w:color w:val="FF0000"/>
          <w:sz w:val="52"/>
        </w:rPr>
        <w:t>临汾市生态环境信访投诉举报管理平台</w:t>
      </w:r>
    </w:p>
    <w:p>
      <w:pPr>
        <w:spacing w:line="1974" w:lineRule="exact"/>
        <w:ind w:right="159"/>
        <w:jc w:val="center"/>
        <w:rPr>
          <w:rFonts w:ascii="Microsoft JhengHei" w:eastAsia="Microsoft JhengHei"/>
          <w:b/>
          <w:sz w:val="112"/>
        </w:rPr>
      </w:pPr>
      <w:r>
        <w:rPr>
          <w:rFonts w:hint="eastAsia" w:ascii="Microsoft JhengHei" w:eastAsia="Microsoft JhengHei"/>
          <w:b/>
          <w:color w:val="FF0000"/>
          <w:sz w:val="112"/>
        </w:rPr>
        <w:t>12369 专报</w:t>
      </w:r>
    </w:p>
    <w:p>
      <w:pPr>
        <w:pStyle w:val="2"/>
        <w:spacing w:line="587" w:lineRule="exact"/>
        <w:ind w:left="0" w:right="155"/>
        <w:jc w:val="center"/>
        <w:rPr>
          <w:rFonts w:ascii="微软雅黑" w:eastAsia="微软雅黑"/>
        </w:rPr>
      </w:pPr>
    </w:p>
    <w:p>
      <w:pPr>
        <w:tabs>
          <w:tab w:val="left" w:pos="7145"/>
        </w:tabs>
        <w:spacing w:before="74"/>
        <w:ind w:left="0" w:leftChars="0" w:firstLine="0" w:firstLineChars="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临汾市环境应急与环境投诉受理中心    2022</w:t>
      </w:r>
      <w:r>
        <w:rPr>
          <w:rFonts w:hint="eastAsia" w:ascii="仿宋" w:hAnsi="仿宋" w:eastAsia="仿宋" w:cs="仿宋"/>
          <w:b/>
          <w:spacing w:val="-19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spacing w:val="-17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spacing w:val="-17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/>
          <w:sz w:val="32"/>
          <w:szCs w:val="32"/>
        </w:rPr>
        <w:t>月</w:t>
      </w:r>
      <w:r>
        <w:rPr>
          <w:rFonts w:hint="eastAsia" w:ascii="仿宋" w:hAnsi="仿宋" w:eastAsia="仿宋" w:cs="仿宋"/>
          <w:b/>
          <w:spacing w:val="-16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/>
          <w:spacing w:val="-17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sz w:val="32"/>
          <w:szCs w:val="32"/>
        </w:rPr>
        <w:t>日</w:t>
      </w:r>
    </w:p>
    <w:p>
      <w:pPr>
        <w:spacing w:before="109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440055</wp:posOffset>
                </wp:positionV>
                <wp:extent cx="5934075" cy="0"/>
                <wp:effectExtent l="0" t="13970" r="9525" b="2413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0.9pt;margin-top:34.65pt;height:0pt;width:467.25pt;mso-position-horizontal-relative:page;z-index:251659264;mso-width-relative:page;mso-height-relative:page;" filled="f" stroked="t" coordsize="21600,21600" o:gfxdata="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DvxLO/XAAAACgEAAA8AAAAAAAAAAQAgAAAAIgAAAGRycy9kb3ducmV2LnhtbFBLAQIUABQAAAAI&#10;AIdO4kDZr1v07gEAANkDAAAOAAAAAAAAAAEAIAAAACYBAABkcnMvZTJvRG9jLnhtbFBLBQYAAAAA&#10;BgAGAFkBAACG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sz w:val="32"/>
          <w:szCs w:val="32"/>
        </w:rPr>
        <w:t>12369 举报中心</w:t>
      </w:r>
    </w:p>
    <w:p>
      <w:pPr>
        <w:spacing w:line="225" w:lineRule="auto"/>
        <w:ind w:right="2152"/>
        <w:jc w:val="center"/>
        <w:rPr>
          <w:rFonts w:ascii="微软雅黑" w:eastAsia="微软雅黑"/>
          <w:b/>
          <w:sz w:val="18"/>
          <w:szCs w:val="18"/>
        </w:rPr>
      </w:pPr>
      <w:r>
        <w:rPr>
          <w:rFonts w:hint="eastAsia" w:ascii="微软雅黑" w:eastAsia="微软雅黑"/>
          <w:b/>
          <w:sz w:val="18"/>
          <w:szCs w:val="18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2154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10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三月份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临汾市生态环境信访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10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投诉举报工作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运行情况的通报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100" w:rightChars="0"/>
        <w:jc w:val="center"/>
        <w:textAlignment w:val="auto"/>
        <w:rPr>
          <w:rFonts w:hint="default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44"/>
          <w:szCs w:val="44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ang="5400000" w14:scaled="0"/>
            </w14:gradFill>
          </w14:textFill>
        </w:rPr>
        <w:t xml:space="preserve">  </w:t>
      </w:r>
      <w:r>
        <w:rPr>
          <w:rFonts w:hint="eastAsia" w:ascii="黑体" w:hAnsi="黑体" w:eastAsia="黑体" w:cs="黑体"/>
          <w:b/>
          <w:bCs/>
          <w:color w:val="FF0000"/>
          <w:sz w:val="32"/>
          <w:szCs w:val="32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2022年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月份临汾市生态环境信访投诉举报管理平台（以下简称“举报管理平台”）共受理群众举报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38</w:t>
      </w:r>
      <w:r>
        <w:rPr>
          <w:rFonts w:hint="eastAsia" w:ascii="仿宋" w:hAnsi="仿宋" w:eastAsia="仿宋" w:cs="仿宋"/>
          <w:sz w:val="32"/>
          <w:szCs w:val="32"/>
        </w:rPr>
        <w:t>件。其中电话举报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件，微信举报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 w:cs="仿宋"/>
          <w:sz w:val="32"/>
          <w:szCs w:val="32"/>
        </w:rPr>
        <w:t>件，网络举报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件。所有投诉举报现已办结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件，正在办理中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件，不予受理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件（微信、网络举报中举报信息有误或不属于环保职责范围内的举报）。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投诉举报分析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3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月份</w:t>
      </w:r>
      <w:r>
        <w:rPr>
          <w:rFonts w:hint="eastAsia" w:ascii="仿宋" w:hAnsi="仿宋" w:eastAsia="仿宋" w:cs="仿宋"/>
          <w:sz w:val="32"/>
          <w:szCs w:val="32"/>
        </w:rPr>
        <w:t>“举报管理平台”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接到的群众举报有以下特点：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  <w:t>涉及大气污染问题举报最为突出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从污染类型来看，以大气和噪声污染举报居多，其中大气污染2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件，占比为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63.2</w:t>
      </w:r>
      <w:r>
        <w:rPr>
          <w:rFonts w:hint="eastAsia" w:ascii="仿宋" w:hAnsi="仿宋" w:eastAsia="仿宋" w:cs="仿宋"/>
          <w:sz w:val="32"/>
          <w:szCs w:val="32"/>
        </w:rPr>
        <w:t>%；噪声污染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件，占比为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13.2</w:t>
      </w:r>
      <w:r>
        <w:rPr>
          <w:rFonts w:hint="eastAsia" w:ascii="仿宋" w:hAnsi="仿宋" w:eastAsia="仿宋" w:cs="仿宋"/>
          <w:sz w:val="32"/>
          <w:szCs w:val="32"/>
        </w:rPr>
        <w:t>%；水污染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件，占比为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7.9</w:t>
      </w:r>
      <w:r>
        <w:rPr>
          <w:rFonts w:hint="eastAsia" w:ascii="仿宋" w:hAnsi="仿宋" w:eastAsia="仿宋" w:cs="仿宋"/>
          <w:sz w:val="32"/>
          <w:szCs w:val="32"/>
        </w:rPr>
        <w:t>%;固体废物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件，占比为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2.6</w:t>
      </w:r>
      <w:r>
        <w:rPr>
          <w:rFonts w:hint="eastAsia" w:ascii="仿宋" w:hAnsi="仿宋" w:eastAsia="仿宋" w:cs="仿宋"/>
          <w:sz w:val="32"/>
          <w:szCs w:val="32"/>
        </w:rPr>
        <w:t>%；其它污染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件，占比为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13.1</w:t>
      </w:r>
      <w:r>
        <w:rPr>
          <w:rFonts w:hint="eastAsia" w:ascii="仿宋" w:hAnsi="仿宋" w:eastAsia="仿宋" w:cs="仿宋"/>
          <w:sz w:val="32"/>
          <w:szCs w:val="32"/>
        </w:rPr>
        <w:t>%（详情见下图）。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月份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举报案件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污染类型占比情况及数值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ind w:left="0" w:leftChars="0" w:firstLine="0" w:firstLineChars="0"/>
        <w:jc w:val="both"/>
        <w:rPr>
          <w:rFonts w:hint="eastAsia" w:ascii="仿宋" w:hAnsi="仿宋" w:eastAsia="仿宋" w:cs="仿宋"/>
        </w:rPr>
      </w:pPr>
      <w:r>
        <w:drawing>
          <wp:inline distT="0" distB="0" distL="114300" distR="114300">
            <wp:extent cx="2408555" cy="2324100"/>
            <wp:effectExtent l="4445" t="4445" r="6350" b="14605"/>
            <wp:docPr id="1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rPr>
          <w:rFonts w:hint="eastAsia" w:ascii="仿宋" w:hAnsi="仿宋" w:eastAsia="仿宋" w:cs="仿宋"/>
        </w:rPr>
        <w:t xml:space="preserve">  </w:t>
      </w:r>
      <w:r>
        <w:drawing>
          <wp:inline distT="0" distB="0" distL="114300" distR="114300">
            <wp:extent cx="2654300" cy="2335530"/>
            <wp:effectExtent l="4445" t="4445" r="8255" b="22225"/>
            <wp:docPr id="5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ind w:left="420" w:leftChars="200"/>
        <w:jc w:val="center"/>
        <w:rPr>
          <w:rFonts w:hint="eastAsia" w:ascii="仿宋" w:hAnsi="仿宋" w:eastAsia="仿宋" w:cs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640" w:lineRule="exact"/>
        <w:ind w:firstLine="643" w:firstLineChars="200"/>
        <w:textAlignment w:val="auto"/>
        <w:rPr>
          <w:rFonts w:hint="eastAsia" w:ascii="楷体" w:hAnsi="楷体" w:eastAsia="楷体" w:cs="楷体"/>
          <w:b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color w:val="000000"/>
          <w:sz w:val="32"/>
          <w:szCs w:val="32"/>
        </w:rPr>
        <w:t>（二）各分局举报件办结情况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按照《环境信访办法》第三十条“环境信访事项应当自受理之日起60日内办结”的规定，全市受理的群众举报无超期未办理、超期未办结的现象发生。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月份各分局举报受理情况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9"/>
        <w:gridCol w:w="2179"/>
        <w:gridCol w:w="2079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责任单位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举报数量（件）</w:t>
            </w:r>
          </w:p>
        </w:tc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责任单位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举报数量（件）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尧都分局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0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安泽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21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隰县分局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侯马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霍州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浮山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大宁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乡宁分局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襄汾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汾西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洪洞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曲沃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蒲县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吉县分局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古县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翼城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永和分局</w:t>
            </w:r>
          </w:p>
        </w:tc>
        <w:tc>
          <w:tcPr>
            <w:tcW w:w="2179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临汾经开发分局</w:t>
            </w:r>
          </w:p>
        </w:tc>
        <w:tc>
          <w:tcPr>
            <w:tcW w:w="2179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079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6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3月份共计38件，已办结20件，办理中9件，不受理9件。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三、全市12369环保举报热线值班抽查情况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 xml:space="preserve">月份对17个分局“12369”环保热线24小时人工值班情况抽查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次，各分局总体情况良好，电话出现故障能够及时维修并上报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但也有个别分局存在缺岗现象，浮山分局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仿宋"/>
          <w:sz w:val="32"/>
          <w:szCs w:val="32"/>
        </w:rPr>
        <w:t>日17时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9分查岗存在电话无人接听现象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吉县分局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8日17时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45</w:t>
      </w:r>
      <w:r>
        <w:rPr>
          <w:rFonts w:hint="eastAsia" w:ascii="仿宋" w:hAnsi="仿宋" w:eastAsia="仿宋" w:cs="仿宋"/>
          <w:sz w:val="32"/>
          <w:szCs w:val="32"/>
        </w:rPr>
        <w:t>分查岗存在电话无人接听现象。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相关要求</w:t>
      </w:r>
    </w:p>
    <w:p>
      <w:pPr>
        <w:keepNext w:val="0"/>
        <w:keepLines w:val="0"/>
        <w:pageBreakBefore w:val="0"/>
        <w:widowControl w:val="0"/>
        <w:tabs>
          <w:tab w:val="left" w:pos="6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要</w:t>
      </w:r>
      <w:bookmarkStart w:id="2" w:name="_GoBack"/>
      <w:bookmarkEnd w:id="2"/>
      <w:r>
        <w:rPr>
          <w:rFonts w:hint="eastAsia" w:ascii="楷体" w:hAnsi="楷体" w:eastAsia="楷体" w:cs="楷体"/>
          <w:b/>
          <w:bCs/>
          <w:sz w:val="32"/>
          <w:szCs w:val="32"/>
        </w:rPr>
        <w:t>加强人员值班值守工作。</w:t>
      </w:r>
      <w:bookmarkStart w:id="0" w:name="_Hlk95137032"/>
      <w:r>
        <w:rPr>
          <w:rFonts w:hint="eastAsia" w:ascii="仿宋" w:hAnsi="仿宋" w:eastAsia="仿宋" w:cs="仿宋"/>
          <w:sz w:val="32"/>
          <w:szCs w:val="32"/>
        </w:rPr>
        <w:t>各分局</w:t>
      </w:r>
      <w:bookmarkEnd w:id="0"/>
      <w:r>
        <w:rPr>
          <w:rFonts w:hint="eastAsia" w:ascii="仿宋" w:hAnsi="仿宋" w:eastAsia="仿宋" w:cs="仿宋"/>
          <w:sz w:val="32"/>
          <w:szCs w:val="32"/>
        </w:rPr>
        <w:t>要认真落实好值班值守制度，确保人员在岗在位，加强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信息上报</w:t>
      </w:r>
      <w:r>
        <w:rPr>
          <w:rFonts w:hint="eastAsia" w:ascii="仿宋" w:hAnsi="仿宋" w:eastAsia="仿宋" w:cs="仿宋"/>
          <w:sz w:val="32"/>
          <w:szCs w:val="32"/>
        </w:rPr>
        <w:t>，做到一有情况，能够快速处置。</w:t>
      </w:r>
    </w:p>
    <w:p>
      <w:pPr>
        <w:keepNext w:val="0"/>
        <w:keepLines w:val="0"/>
        <w:pageBreakBefore w:val="0"/>
        <w:widowControl w:val="0"/>
        <w:tabs>
          <w:tab w:val="left" w:pos="6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要认真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做好举报投诉受理工作。</w:t>
      </w:r>
      <w:bookmarkStart w:id="1" w:name="_Hlk95137464"/>
      <w:r>
        <w:rPr>
          <w:rFonts w:hint="eastAsia" w:ascii="仿宋" w:hAnsi="仿宋" w:eastAsia="仿宋" w:cs="仿宋"/>
          <w:sz w:val="32"/>
          <w:szCs w:val="32"/>
        </w:rPr>
        <w:t>各分局</w:t>
      </w:r>
      <w:bookmarkEnd w:id="1"/>
      <w:r>
        <w:rPr>
          <w:rFonts w:hint="eastAsia" w:ascii="仿宋" w:hAnsi="仿宋" w:eastAsia="仿宋" w:cs="仿宋"/>
          <w:sz w:val="32"/>
          <w:szCs w:val="32"/>
        </w:rPr>
        <w:t>要高度重视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认真对待</w:t>
      </w:r>
      <w:r>
        <w:rPr>
          <w:rFonts w:hint="eastAsia" w:ascii="仿宋" w:hAnsi="仿宋" w:eastAsia="仿宋" w:cs="仿宋"/>
          <w:sz w:val="32"/>
          <w:szCs w:val="32"/>
        </w:rPr>
        <w:t>环境信访投诉举报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密切关注辖区内的</w:t>
      </w:r>
      <w:r>
        <w:rPr>
          <w:rFonts w:hint="eastAsia" w:ascii="仿宋" w:hAnsi="仿宋" w:eastAsia="仿宋" w:cs="仿宋"/>
          <w:sz w:val="32"/>
          <w:szCs w:val="32"/>
        </w:rPr>
        <w:t>舆情动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向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全力抓好</w:t>
      </w:r>
      <w:r>
        <w:rPr>
          <w:rFonts w:hint="eastAsia" w:ascii="仿宋" w:hAnsi="仿宋" w:eastAsia="仿宋" w:cs="仿宋"/>
          <w:sz w:val="32"/>
          <w:szCs w:val="32"/>
        </w:rPr>
        <w:t>领导批示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件、上级</w:t>
      </w:r>
      <w:r>
        <w:rPr>
          <w:rFonts w:hint="eastAsia" w:ascii="仿宋" w:hAnsi="仿宋" w:eastAsia="仿宋" w:cs="仿宋"/>
          <w:sz w:val="32"/>
          <w:szCs w:val="32"/>
        </w:rPr>
        <w:t>转办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件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督办件办结工作，认真核查，及时处置，快速应对，确保举报投诉案件办结质量。</w:t>
      </w:r>
    </w:p>
    <w:p>
      <w:pPr>
        <w:keepNext w:val="0"/>
        <w:keepLines w:val="0"/>
        <w:pageBreakBefore w:val="0"/>
        <w:widowControl w:val="0"/>
        <w:tabs>
          <w:tab w:val="left" w:pos="6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要研究分析环境投诉举报工作形势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各分局要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改进工作方法，深入研究环境投诉举报工作新形势下的特点，准确把握规律，多渠道了解掌握和摸清群众愿望和诉求，查找差距不足，扎实工作作风，密切关注网络舆情动向，采取有效措施，积极应对和认真做好网络舆情工作。</w:t>
      </w:r>
    </w:p>
    <w:p>
      <w:pPr>
        <w:keepNext w:val="0"/>
        <w:keepLines w:val="0"/>
        <w:pageBreakBefore w:val="0"/>
        <w:widowControl w:val="0"/>
        <w:tabs>
          <w:tab w:val="left" w:pos="6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6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5330" w:leftChars="100" w:hanging="5120" w:hangingChars="1600"/>
        <w:jc w:val="left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</w:t>
      </w: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89515B"/>
    <w:multiLevelType w:val="singleLevel"/>
    <w:tmpl w:val="AF89515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F2"/>
    <w:rsid w:val="00267EC9"/>
    <w:rsid w:val="00502577"/>
    <w:rsid w:val="0062156A"/>
    <w:rsid w:val="00624F91"/>
    <w:rsid w:val="00DF2FF2"/>
    <w:rsid w:val="00F53F03"/>
    <w:rsid w:val="02832A46"/>
    <w:rsid w:val="085E61A5"/>
    <w:rsid w:val="0CA36B9B"/>
    <w:rsid w:val="11C52BE7"/>
    <w:rsid w:val="18564423"/>
    <w:rsid w:val="18C36CF4"/>
    <w:rsid w:val="1BFC4480"/>
    <w:rsid w:val="24BF6EDD"/>
    <w:rsid w:val="2DCF6290"/>
    <w:rsid w:val="2E194B00"/>
    <w:rsid w:val="2EAE7DAF"/>
    <w:rsid w:val="2FCA46BE"/>
    <w:rsid w:val="351A0EB5"/>
    <w:rsid w:val="39AE750F"/>
    <w:rsid w:val="3ECD6309"/>
    <w:rsid w:val="4C515302"/>
    <w:rsid w:val="4DB47BD6"/>
    <w:rsid w:val="4DEF76EE"/>
    <w:rsid w:val="578D34BD"/>
    <w:rsid w:val="58B4676B"/>
    <w:rsid w:val="5ABC43BF"/>
    <w:rsid w:val="5FA22E9F"/>
    <w:rsid w:val="6479246B"/>
    <w:rsid w:val="64A52BDC"/>
    <w:rsid w:val="69E16BB8"/>
    <w:rsid w:val="759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756"/>
      <w:outlineLvl w:val="0"/>
    </w:pPr>
    <w:rPr>
      <w:rFonts w:ascii="仿宋" w:hAnsi="仿宋" w:eastAsia="仿宋" w:cs="仿宋"/>
      <w:b/>
      <w:bCs/>
      <w:sz w:val="32"/>
      <w:szCs w:val="32"/>
      <w:lang w:val="zh-CN" w:bidi="zh-CN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214"/>
    </w:pPr>
    <w:rPr>
      <w:rFonts w:ascii="仿宋" w:hAnsi="仿宋" w:eastAsia="仿宋" w:cs="仿宋"/>
      <w:sz w:val="32"/>
      <w:szCs w:val="32"/>
      <w:lang w:val="zh-CN" w:bidi="zh-CN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F:\&#26376;&#32479;&#35745;&#27719;&#24635;\2022\20222&#24180;&#20030;&#25253;&#25968;&#25454;&#32479;&#35745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F:\&#26376;&#32479;&#35745;&#27719;&#24635;\2022\20222&#24180;&#20030;&#25253;&#25968;&#25454;&#32479;&#3574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Sheet1!$C$64</c:f>
              <c:strCache>
                <c:ptCount val="1"/>
                <c:pt idx="0">
                  <c:v>占比</c:v>
                </c:pt>
              </c:strCache>
            </c:strRef>
          </c:tx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Sheet1!$B$65:$B$69</c:f>
              <c:strCache>
                <c:ptCount val="5"/>
                <c:pt idx="0">
                  <c:v>大气污染</c:v>
                </c:pt>
                <c:pt idx="1">
                  <c:v>噪声污染</c:v>
                </c:pt>
                <c:pt idx="2">
                  <c:v>水污染</c:v>
                </c:pt>
                <c:pt idx="3">
                  <c:v>固废污染</c:v>
                </c:pt>
                <c:pt idx="4">
                  <c:v>其他</c:v>
                </c:pt>
              </c:strCache>
            </c:strRef>
          </c:cat>
          <c:val>
            <c:numRef>
              <c:f>Sheet1!$C$65:$C$69</c:f>
              <c:numCache>
                <c:formatCode>0.00%</c:formatCode>
                <c:ptCount val="5"/>
                <c:pt idx="0">
                  <c:v>0.632</c:v>
                </c:pt>
                <c:pt idx="1">
                  <c:v>0.132</c:v>
                </c:pt>
                <c:pt idx="2">
                  <c:v>0.079</c:v>
                </c:pt>
                <c:pt idx="3">
                  <c:v>0.026</c:v>
                </c:pt>
                <c:pt idx="4">
                  <c:v>0.131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title>
    <c:autoTitleDeleted val="0"/>
    <c:plotArea>
      <c:layout>
        <c:manualLayout>
          <c:layoutTarget val="inner"/>
          <c:xMode val="edge"/>
          <c:yMode val="edge"/>
          <c:x val="0.0838475499092559"/>
          <c:y val="0.13955087076077"/>
          <c:w val="0.906798827306994"/>
          <c:h val="0.71503208065994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[20222年举报数据统计.xlsx]Sheet1!$B$88:$B$92</c:f>
              <c:strCache>
                <c:ptCount val="5"/>
                <c:pt idx="0">
                  <c:v>大气污染</c:v>
                </c:pt>
                <c:pt idx="1">
                  <c:v>噪声污染</c:v>
                </c:pt>
                <c:pt idx="2">
                  <c:v>水污染</c:v>
                </c:pt>
                <c:pt idx="3">
                  <c:v>固废污染</c:v>
                </c:pt>
                <c:pt idx="4">
                  <c:v>其他</c:v>
                </c:pt>
              </c:strCache>
            </c:strRef>
          </c:cat>
          <c:val>
            <c:numRef>
              <c:f>[20222年举报数据统计.xlsx]Sheet1!$C$88:$C$92</c:f>
              <c:numCache>
                <c:formatCode>General</c:formatCode>
                <c:ptCount val="5"/>
                <c:pt idx="0">
                  <c:v>29</c:v>
                </c:pt>
                <c:pt idx="1">
                  <c:v>11</c:v>
                </c:pt>
                <c:pt idx="2">
                  <c:v>3</c:v>
                </c:pt>
                <c:pt idx="3">
                  <c:v>1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3064157"/>
        <c:axId val="280370828"/>
      </c:barChart>
      <c:catAx>
        <c:axId val="343064157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80370828"/>
        <c:crosses val="autoZero"/>
        <c:auto val="1"/>
        <c:lblAlgn val="ctr"/>
        <c:lblOffset val="100"/>
        <c:noMultiLvlLbl val="0"/>
      </c:catAx>
      <c:valAx>
        <c:axId val="2803708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4306415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1200</Words>
  <Characters>1261</Characters>
  <Lines>9</Lines>
  <Paragraphs>2</Paragraphs>
  <TotalTime>1</TotalTime>
  <ScaleCrop>false</ScaleCrop>
  <LinksUpToDate>false</LinksUpToDate>
  <CharactersWithSpaces>1311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2022-02-07T02:31:00Z</dcterms:created>
  <dc:creator>Administrator</dc:creator>
  <cp:lastModifiedBy>孟孟</cp:lastModifiedBy>
  <cp:lastPrinted>2022-04-01T01:11:00Z</cp:lastPrinted>
  <dcterms:modified xsi:type="dcterms:W3CDTF">2022-04-01T08:41:05Z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60152E49D1E54B5C87731A87C01BAE28</vt:lpwstr>
  </property>
</Properties>
</file>